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4EBA3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pacing w:val="-6"/>
          <w:kern w:val="2"/>
          <w:sz w:val="44"/>
          <w:szCs w:val="44"/>
          <w:lang w:val="en-US" w:eastAsia="zh-CN" w:bidi="ar-SA"/>
        </w:rPr>
      </w:pPr>
    </w:p>
    <w:p w14:paraId="24A189F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pacing w:val="-6"/>
          <w:kern w:val="2"/>
          <w:sz w:val="44"/>
          <w:szCs w:val="44"/>
          <w:lang w:val="en-US" w:eastAsia="zh-CN" w:bidi="ar-SA"/>
        </w:rPr>
      </w:pPr>
      <w:r>
        <w:rPr>
          <w:rFonts w:hint="eastAsia" w:ascii="方正小标宋简体" w:hAnsi="方正小标宋简体" w:eastAsia="方正小标宋简体" w:cs="方正小标宋简体"/>
          <w:b w:val="0"/>
          <w:bCs w:val="0"/>
          <w:spacing w:val="-6"/>
          <w:kern w:val="2"/>
          <w:sz w:val="44"/>
          <w:szCs w:val="44"/>
          <w:lang w:val="en-US" w:eastAsia="zh-CN" w:bidi="ar-SA"/>
        </w:rPr>
        <w:t>枣庄市人民政府</w:t>
      </w:r>
    </w:p>
    <w:p w14:paraId="2FC795A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pacing w:val="-6"/>
          <w:kern w:val="2"/>
          <w:sz w:val="44"/>
          <w:szCs w:val="44"/>
          <w:lang w:val="en-US" w:eastAsia="zh-CN" w:bidi="ar-SA"/>
        </w:rPr>
      </w:pPr>
      <w:r>
        <w:rPr>
          <w:rFonts w:hint="eastAsia" w:ascii="方正小标宋简体" w:hAnsi="方正小标宋简体" w:eastAsia="方正小标宋简体" w:cs="方正小标宋简体"/>
          <w:b w:val="0"/>
          <w:bCs w:val="0"/>
          <w:spacing w:val="-6"/>
          <w:kern w:val="2"/>
          <w:sz w:val="44"/>
          <w:szCs w:val="44"/>
          <w:lang w:val="en-US" w:eastAsia="zh-CN" w:bidi="ar-SA"/>
        </w:rPr>
        <w:t>关于枣庄机场净空保护的通告</w:t>
      </w:r>
    </w:p>
    <w:p w14:paraId="2A1567C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p>
    <w:p w14:paraId="2FBC70B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切实做好枣庄机场净空保护工作，保障飞行安全，根据《中华人民共和国民用航空法》《民用机场管理条例》《运输机场净空保护管理办法》（民航规〔2022〕35号）等法律法规及规定，现就枣庄机场净空保护通告如下：</w:t>
      </w:r>
    </w:p>
    <w:p w14:paraId="494B5AF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一、枣庄机场净空保护区域是指以机场基准点为圆心、水平半径55公里的空间区域，涉及我市区域范围主要包括：薛城区、市中区、峄城区、台儿庄区、山亭区以及滕州市。</w:t>
      </w:r>
    </w:p>
    <w:p w14:paraId="05D0346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二、禁止在依法划定的民用机场范围内和民用机场净空保护区域内从事下列妨碍民用机场净空保护的行为：</w:t>
      </w:r>
    </w:p>
    <w:p w14:paraId="630AC46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（一）排放大量烟雾、粉尘、火焰、废气等影响飞行安全的物质;</w:t>
      </w:r>
    </w:p>
    <w:p w14:paraId="3823F8B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（二）修建靶场、强烈爆炸物仓库等影响飞行安全的建筑物（构筑物）或者其他设施；</w:t>
      </w:r>
    </w:p>
    <w:p w14:paraId="393CB07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（三）设置影响民用机场目视助航设施使用或者飞行员视线的灯光、标志，或者超过净空限制高度的广告牌、铁塔（柱）、施工塔吊、避雷设施等物体；</w:t>
      </w:r>
    </w:p>
    <w:p w14:paraId="53223AD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（四）升放无人驾驶的自由气球、系留气球、风筝、孔明灯、无人驾驶航空器或者其他升空物体；</w:t>
      </w:r>
    </w:p>
    <w:p w14:paraId="38BCC50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（五）从事航空模型飞行；</w:t>
      </w:r>
    </w:p>
    <w:p w14:paraId="255846C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（六）燃放升空的爆竹、烟花、焰火；</w:t>
      </w:r>
    </w:p>
    <w:p w14:paraId="23C9589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（七）焚烧产生大量烟雾的农作物秸秆、垃圾等物质；</w:t>
      </w:r>
    </w:p>
    <w:p w14:paraId="4831863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（八）种植影响飞行安全或者影响民用机场助航设施使用的植物；</w:t>
      </w:r>
    </w:p>
    <w:p w14:paraId="2137B61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（九）放飞影响飞行安全的鸟类；</w:t>
      </w:r>
    </w:p>
    <w:p w14:paraId="3CAD9A0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（十）在民用机场围界外5米区域内，搭建建筑物（构筑物）或者挖掘、堆积物体等影响民用机场运营安全的活动；</w:t>
      </w:r>
    </w:p>
    <w:p w14:paraId="7F39B8A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（十一）法律、法规和规章规定的其他影响民用机场净空保护的行为。</w:t>
      </w:r>
    </w:p>
    <w:p w14:paraId="41A6CB7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三、枣庄机场净空保护区域范围内拟建设项目，依据《民用机场净空保护区域内建设项目净空审核管理办法》（民航发〔2023〕1号）进行净空审核。</w:t>
      </w:r>
    </w:p>
    <w:p w14:paraId="2FA73E7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四、机场进近灯光场地保护区范围内,除导航所必需的设施外,不应有突出于进近灯光芯高度以上的物体,不应存在遮挡驾驶员观察进近灯光视线的物体。</w:t>
      </w:r>
    </w:p>
    <w:p w14:paraId="77CCAED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五、机场内及其周围地区可能妨碍或混淆飞行员对地面航空灯识别的非航空地面灯和其他设施 (如广告屏等),应当熄灭、遮蔽或改装。机场内及其周围地区设置激光发射器、探照灯时,不得影响航空器正常起降。</w:t>
      </w:r>
    </w:p>
    <w:p w14:paraId="24849AE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六、在机场障碍物限制面区域内的新增物体或者原有物体的扩展,应当符合《民用机场飞行区技术标准》《民用机场净空障碍物遮蔽原则应用指南》等标准及相关政策要求。</w:t>
      </w:r>
    </w:p>
    <w:p w14:paraId="09A2604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七、在机场障碍物限制面区域外的新增物体或者原有物体的扩展,不得对航空器运行造成限制或者影响。</w:t>
      </w:r>
    </w:p>
    <w:p w14:paraId="39A1B8E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八、在机场净空保护区域内设置22万伏 (含)以上的高压输电塔的,应当按照国务院民用航空主管部门有关规定设置障碍灯或者标志,保持其正常状态,并向机场所在地民航地区管理局、空中交通管理部门和机场管理机构提供有关资料。</w:t>
      </w:r>
    </w:p>
    <w:p w14:paraId="3DCC8F8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九、枣庄机场净空保护区域范围内空飘物防治，按照《民航局关于运输机场空飘物防治的指导意见（试行）》（民航发〔2023〕14号）相关规定执行。</w:t>
      </w:r>
    </w:p>
    <w:p w14:paraId="08EA811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十、枣庄机场邻近区域内开展机械类临时施工，按照《运输机场净空保护管理办法》（民航规〔2022〕35号）执行。</w:t>
      </w:r>
    </w:p>
    <w:p w14:paraId="7A2544B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十一、针对枣庄机场净空保护区域内的障碍物，应当按照《民用机场飞行区技术标准》（MH5001-2021）要求，依法设置障碍灯和标志并保证符合规范要求且保持正常工作状态。</w:t>
      </w:r>
    </w:p>
    <w:p w14:paraId="444FFA3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十二、枣庄机场净空保护范围内的电磁环境保护，按照《航空无线电导航台（站）电磁环境要求》（GB6364-2013）和相关规定执行。</w:t>
      </w:r>
    </w:p>
    <w:p w14:paraId="0F8611C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十三、</w:t>
      </w:r>
      <w:r>
        <w:rPr>
          <w:rFonts w:hint="eastAsia" w:ascii="仿宋_GB2312" w:hAnsi="仿宋_GB2312" w:eastAsia="仿宋_GB2312" w:cs="仿宋_GB2312"/>
          <w:sz w:val="32"/>
          <w:szCs w:val="32"/>
          <w:highlight w:val="none"/>
          <w:lang w:val="en-US" w:eastAsia="zh-CN"/>
        </w:rPr>
        <w:t>各区（市）、枣庄高新区管委会要加强属地管理。</w:t>
      </w:r>
      <w:r>
        <w:rPr>
          <w:rFonts w:hint="eastAsia" w:ascii="仿宋_GB2312" w:hAnsi="仿宋_GB2312" w:eastAsia="仿宋_GB2312" w:cs="仿宋_GB2312"/>
          <w:sz w:val="32"/>
          <w:szCs w:val="32"/>
          <w:lang w:val="en-US" w:eastAsia="zh-CN"/>
        </w:rPr>
        <w:t>各级公安、自然资源、生态环境、应急管理、市场监管、综合执法、气象、供电、通信、机场管理机构等部门要严格履行职责，及时处置违反净空安全管理规定的情况，消除对航空安全的影响，并按照《民用机场管理条例》和相关法律法规实施处罚。</w:t>
      </w:r>
    </w:p>
    <w:p w14:paraId="403301B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十四、一切单位和个人应当遵守相关法律、法规和规章规定，不得实施影响或者危害机场安全的行为。</w:t>
      </w:r>
    </w:p>
    <w:p w14:paraId="539C963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十五、本通告自发布之日起施行。</w:t>
      </w:r>
    </w:p>
    <w:p w14:paraId="69F03B9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p>
    <w:p w14:paraId="77AD0E8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p>
    <w:p w14:paraId="14DE0AE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p>
    <w:p w14:paraId="38C2EBE5">
      <w:pPr>
        <w:keepNext w:val="0"/>
        <w:keepLines w:val="0"/>
        <w:pageBreakBefore w:val="0"/>
        <w:widowControl w:val="0"/>
        <w:kinsoku/>
        <w:wordWrap/>
        <w:overflowPunct/>
        <w:topLinePunct w:val="0"/>
        <w:autoSpaceDE/>
        <w:autoSpaceDN/>
        <w:bidi w:val="0"/>
        <w:adjustRightInd/>
        <w:snapToGrid/>
        <w:spacing w:line="560" w:lineRule="exact"/>
        <w:ind w:firstLine="5440" w:firstLineChars="17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枣庄市人民政府</w:t>
      </w:r>
    </w:p>
    <w:p w14:paraId="73EEC590">
      <w:pPr>
        <w:keepNext w:val="0"/>
        <w:keepLines w:val="0"/>
        <w:pageBreakBefore w:val="0"/>
        <w:widowControl w:val="0"/>
        <w:kinsoku/>
        <w:wordWrap/>
        <w:overflowPunct/>
        <w:topLinePunct w:val="0"/>
        <w:autoSpaceDE/>
        <w:autoSpaceDN/>
        <w:bidi w:val="0"/>
        <w:adjustRightInd/>
        <w:snapToGrid/>
        <w:spacing w:line="560" w:lineRule="exact"/>
        <w:ind w:firstLine="5440" w:firstLineChars="17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2026年  月  日</w:t>
      </w:r>
    </w:p>
    <w:p w14:paraId="00C9011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p>
    <w:p w14:paraId="32D9D91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bookmarkStart w:id="0" w:name="_GoBack"/>
      <w:bookmarkEnd w:id="0"/>
    </w:p>
    <w:sectPr>
      <w:footerReference r:id="rId3" w:type="default"/>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83ACD8">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EC16055">
                          <w:pPr>
                            <w:pStyle w:val="2"/>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6EC16055">
                    <w:pPr>
                      <w:pStyle w:val="2"/>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2B1309"/>
    <w:rsid w:val="06AE5BB8"/>
    <w:rsid w:val="1090632E"/>
    <w:rsid w:val="14212B5E"/>
    <w:rsid w:val="196E7E2F"/>
    <w:rsid w:val="22365640"/>
    <w:rsid w:val="2CB93943"/>
    <w:rsid w:val="2E99689A"/>
    <w:rsid w:val="302C79CA"/>
    <w:rsid w:val="53074ECA"/>
    <w:rsid w:val="59C02EC0"/>
    <w:rsid w:val="61EF2482"/>
    <w:rsid w:val="62BC21A6"/>
    <w:rsid w:val="63271BFE"/>
    <w:rsid w:val="634D2895"/>
    <w:rsid w:val="66363C51"/>
    <w:rsid w:val="7B2745E3"/>
    <w:rsid w:val="7B694B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1499</Words>
  <Characters>1541</Characters>
  <Lines>0</Lines>
  <Paragraphs>0</Paragraphs>
  <TotalTime>30</TotalTime>
  <ScaleCrop>false</ScaleCrop>
  <LinksUpToDate>false</LinksUpToDate>
  <CharactersWithSpaces>1547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2025-11-18T08:14:00Z</dcterms:created>
  <dc:creator>Administrator</dc:creator>
  <cp:lastModifiedBy>刘鹏</cp:lastModifiedBy>
  <cp:lastPrinted>2026-08-09T04:45:11Z</cp:lastPrinted>
  <dcterms:modified xsi:type="dcterms:W3CDTF">2026-08-09T04:46:10Z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eyJoZGlkIjoiNWY2YTdkMzlhNDFjZGM2YTQ5MTA4MjAyMTE5MjFkMzMiLCJ1c2VySWQiOiI0MTUyNzUzMTYifQ==</vt:lpwstr>
  </property>
  <property fmtid="{D5CDD505-2E9C-101B-9397-08002B2CF9AE}" pid="4" name="ICV">
    <vt:lpwstr>5A2A030C30BA4FEC94AF37262B2C4E02_13</vt:lpwstr>
  </property>
</Properties>
</file>